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21" w:rsidRDefault="001F6821">
      <w:pPr>
        <w:ind w:left="850" w:right="850"/>
        <w:jc w:val="both"/>
        <w:rPr>
          <w:rFonts w:ascii="Calibri Light" w:hAnsi="Calibri Light" w:cs="Calibri Light"/>
          <w:color w:val="FF0000"/>
          <w:sz w:val="24"/>
          <w:szCs w:val="24"/>
        </w:rPr>
      </w:pPr>
      <w:bookmarkStart w:id="0" w:name="_GoBack"/>
      <w:bookmarkEnd w:id="0"/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Dear Parent / Carer, 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You may well have seen in the national and local press that certain elements of Personal Social Health Education (PSHE) are about to become compulsory.  These </w:t>
      </w:r>
      <w:r>
        <w:rPr>
          <w:rFonts w:ascii="Calibri Light" w:hAnsi="Calibri Light" w:cs="Calibri Light"/>
          <w:sz w:val="24"/>
          <w:szCs w:val="24"/>
        </w:rPr>
        <w:t xml:space="preserve">are the areas of Relationship Education and Health Education.  As a school we must have implemented these curriculum changes and start teaching Relationship and Sex Education by September 2020.  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To reassure you, as a school, we have, in accordance with t</w:t>
      </w:r>
      <w:r>
        <w:rPr>
          <w:rFonts w:ascii="Calibri Light" w:hAnsi="Calibri Light" w:cs="Calibri Light"/>
          <w:sz w:val="24"/>
          <w:szCs w:val="24"/>
        </w:rPr>
        <w:t>he Equality Act 2010 and 2019, always placed importance on ensuring all pupils understand the importance of protected characteristics.  Additionally, in accordance with the Science Curriculum: Human Changes and Puberty have also been taught in Upper Key St</w:t>
      </w:r>
      <w:r>
        <w:rPr>
          <w:rFonts w:ascii="Calibri Light" w:hAnsi="Calibri Light" w:cs="Calibri Light"/>
          <w:sz w:val="24"/>
          <w:szCs w:val="24"/>
        </w:rPr>
        <w:t>age 2. The new compulsory element of Sex Education only applies to the Year 6 cohort.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If you would like to know more about what your child will be learning you can find it by following this link: </w:t>
      </w:r>
    </w:p>
    <w:p w:rsidR="001F6821" w:rsidRDefault="00F419BC">
      <w:pPr>
        <w:ind w:left="850" w:right="850"/>
        <w:jc w:val="both"/>
      </w:pPr>
      <w:r>
        <w:rPr>
          <w:rFonts w:ascii="Calibri Light" w:hAnsi="Calibri Light" w:cs="Calibri Light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Calibri Light" w:hAnsi="Calibri Light" w:cs="Calibri Light"/>
            <w:sz w:val="24"/>
            <w:szCs w:val="24"/>
          </w:rPr>
          <w:t>https://assets.publishing.service.gov.uk/government/uploads/system/uploads/attachment_dat</w:t>
        </w:r>
        <w:r>
          <w:rPr>
            <w:rStyle w:val="Hyperlink"/>
            <w:rFonts w:ascii="Calibri Light" w:hAnsi="Calibri Light" w:cs="Calibri Light"/>
            <w:sz w:val="24"/>
            <w:szCs w:val="24"/>
          </w:rPr>
          <w:t>a/file/781150/Draft_guidance_Relationships_Education__Relationships_and_Sex_Education__RSE__and_Health_Education2.pdf</w:t>
        </w:r>
      </w:hyperlink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Teaching Expectations for Relationship Education from page 19 </w:t>
      </w: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Teaching Expectations for Health Education from page 31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 copy of the Draf</w:t>
      </w:r>
      <w:r>
        <w:rPr>
          <w:rFonts w:ascii="Calibri Light" w:hAnsi="Calibri Light" w:cs="Calibri Light"/>
          <w:sz w:val="24"/>
          <w:szCs w:val="24"/>
        </w:rPr>
        <w:t xml:space="preserve">t Policy and Year group timetable can be found on the </w:t>
      </w:r>
      <w:proofErr w:type="gramStart"/>
      <w:r>
        <w:rPr>
          <w:rFonts w:ascii="Calibri Light" w:hAnsi="Calibri Light" w:cs="Calibri Light"/>
          <w:sz w:val="24"/>
          <w:szCs w:val="24"/>
        </w:rPr>
        <w:t>school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VLE.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</w:p>
    <w:p w:rsidR="001F6821" w:rsidRDefault="00F419BC">
      <w:pPr>
        <w:ind w:left="850" w:right="850"/>
        <w:jc w:val="both"/>
      </w:pPr>
      <w:r>
        <w:rPr>
          <w:rFonts w:ascii="Calibri Light" w:hAnsi="Calibri Light" w:cs="Calibri Light"/>
          <w:sz w:val="24"/>
          <w:szCs w:val="24"/>
        </w:rPr>
        <w:t xml:space="preserve">To ensure your children get the very best teaching in these areas we have chosen to use an award-winning resource – 1decision. 1decision is part of Headway Education and has been </w:t>
      </w:r>
      <w:proofErr w:type="spellStart"/>
      <w:r>
        <w:rPr>
          <w:rFonts w:ascii="Calibri Light" w:hAnsi="Calibri Light" w:cs="Calibri Light"/>
          <w:sz w:val="24"/>
          <w:szCs w:val="24"/>
        </w:rPr>
        <w:t>kitemarked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by the PSHE association.  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As a school we are proud to say we will be using these resources and you may like to find out more about them by visiting their website: </w:t>
      </w:r>
      <w:hyperlink r:id="rId8" w:history="1">
        <w:r>
          <w:rPr>
            <w:rStyle w:val="Hyperlink"/>
            <w:rFonts w:ascii="Calibri Light" w:hAnsi="Calibri Light" w:cs="Calibri Light"/>
            <w:sz w:val="24"/>
            <w:szCs w:val="24"/>
            <w:shd w:val="clear" w:color="auto" w:fill="FFFFFF"/>
          </w:rPr>
          <w:t>www.1decision.co.uk</w:t>
        </w:r>
      </w:hyperlink>
      <w:r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</w:p>
    <w:p w:rsidR="001F6821" w:rsidRDefault="001F6821">
      <w:pPr>
        <w:ind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As RSHE lead, I am happy t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>o answer any questions you may have regarding these compulsory curriculum changes.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Yours Sincerely,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Rachel Stevenson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1F6821">
      <w:pPr>
        <w:ind w:left="850" w:right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6821" w:rsidRDefault="001F6821">
      <w:pPr>
        <w:ind w:left="850" w:right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6821" w:rsidRDefault="001F6821">
      <w:pPr>
        <w:ind w:right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6821" w:rsidRDefault="001F6821">
      <w:pPr>
        <w:ind w:left="850" w:right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6821" w:rsidRDefault="001F6821">
      <w:pPr>
        <w:ind w:left="850" w:right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Dear Parent / Carer, 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You may well have seen in the national and local press that certain elements of Personal Social Health </w:t>
      </w:r>
      <w:r>
        <w:rPr>
          <w:rFonts w:ascii="Calibri Light" w:hAnsi="Calibri Light" w:cs="Calibri Light"/>
          <w:sz w:val="24"/>
          <w:szCs w:val="24"/>
        </w:rPr>
        <w:t xml:space="preserve">Education (PSHE) are about to become compulsory.  These are the areas of Relationship Education and Health Education.  As a school we must have implemented these curriculum changes and start teaching Relationship and Sex Education by September 2020.  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To </w:t>
      </w:r>
      <w:r>
        <w:rPr>
          <w:rFonts w:ascii="Calibri Light" w:hAnsi="Calibri Light" w:cs="Calibri Light"/>
          <w:sz w:val="24"/>
          <w:szCs w:val="24"/>
        </w:rPr>
        <w:t>reassure you, as a school, we have, in accordance with the Equality Act 2010 and 2019, always placed importance on ensuring all pupils understand the importance of protected characteristics.  Additionally, in accordance with the Science Curriculum: Human C</w:t>
      </w:r>
      <w:r>
        <w:rPr>
          <w:rFonts w:ascii="Calibri Light" w:hAnsi="Calibri Light" w:cs="Calibri Light"/>
          <w:sz w:val="24"/>
          <w:szCs w:val="24"/>
        </w:rPr>
        <w:t>hanges and Puberty have also been taught in Upper Key Stage 2. The new compulsory element of Sex Education only applies to the Year 6 cohort.  A copy of the Draft Policy and Year group timetable can be found on the school VLE.</w:t>
      </w:r>
    </w:p>
    <w:p w:rsidR="001F6821" w:rsidRDefault="001F6821">
      <w:pPr>
        <w:ind w:right="850"/>
        <w:jc w:val="both"/>
        <w:rPr>
          <w:rFonts w:ascii="Calibri Light" w:hAnsi="Calibri Light" w:cs="Calibri Light"/>
          <w:sz w:val="24"/>
          <w:szCs w:val="24"/>
        </w:rPr>
      </w:pPr>
    </w:p>
    <w:p w:rsidR="001F6821" w:rsidRDefault="00F419BC">
      <w:pPr>
        <w:ind w:left="850" w:right="850"/>
        <w:jc w:val="both"/>
      </w:pPr>
      <w:r>
        <w:rPr>
          <w:rFonts w:ascii="Calibri Light" w:hAnsi="Calibri Light" w:cs="Calibri Light"/>
          <w:sz w:val="24"/>
          <w:szCs w:val="24"/>
        </w:rPr>
        <w:t xml:space="preserve">To ensure your children get </w:t>
      </w:r>
      <w:r>
        <w:rPr>
          <w:rFonts w:ascii="Calibri Light" w:hAnsi="Calibri Light" w:cs="Calibri Light"/>
          <w:sz w:val="24"/>
          <w:szCs w:val="24"/>
        </w:rPr>
        <w:t xml:space="preserve">the very best teaching in these areas we have chosen to use an award-winning resource – 1decision. 1decision is part of Headway Education and has been </w:t>
      </w:r>
      <w:proofErr w:type="spellStart"/>
      <w:r>
        <w:rPr>
          <w:rFonts w:ascii="Calibri Light" w:hAnsi="Calibri Light" w:cs="Calibri Light"/>
          <w:sz w:val="24"/>
          <w:szCs w:val="24"/>
        </w:rPr>
        <w:t>kitemarked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by the PSHE association.  </w:t>
      </w:r>
    </w:p>
    <w:p w:rsidR="001F6821" w:rsidRDefault="001F6821">
      <w:pPr>
        <w:ind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As RSHE lead, I am happy to answer any questions you may have rega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rding these compulsory curriculum changes. 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Yours Sincerely,</w:t>
      </w:r>
    </w:p>
    <w:p w:rsidR="001F6821" w:rsidRDefault="001F6821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1F6821" w:rsidRDefault="00F419BC">
      <w:pPr>
        <w:ind w:left="850" w:right="85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  <w:shd w:val="clear" w:color="auto" w:fill="FFFFFF"/>
        </w:rPr>
        <w:t>Rachel Stevenson</w:t>
      </w:r>
    </w:p>
    <w:p w:rsidR="001F6821" w:rsidRDefault="001F6821">
      <w:pPr>
        <w:ind w:left="850" w:right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6821" w:rsidRDefault="001F6821"/>
    <w:sectPr w:rsidR="001F682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19BC">
      <w:r>
        <w:separator/>
      </w:r>
    </w:p>
  </w:endnote>
  <w:endnote w:type="continuationSeparator" w:id="0">
    <w:p w:rsidR="00000000" w:rsidRDefault="00F4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19BC">
      <w:r>
        <w:rPr>
          <w:color w:val="000000"/>
        </w:rPr>
        <w:separator/>
      </w:r>
    </w:p>
  </w:footnote>
  <w:footnote w:type="continuationSeparator" w:id="0">
    <w:p w:rsidR="00000000" w:rsidRDefault="00F4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6821"/>
    <w:rsid w:val="001F6821"/>
    <w:rsid w:val="00F4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decision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781150/Draft_guidance_Relationships_Education__Relationships_and_Sex_Education__RSE__and_Health_Education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stevenson</dc:creator>
  <cp:lastModifiedBy>Rachel Stevenson</cp:lastModifiedBy>
  <cp:revision>2</cp:revision>
  <dcterms:created xsi:type="dcterms:W3CDTF">2020-12-02T09:02:00Z</dcterms:created>
  <dcterms:modified xsi:type="dcterms:W3CDTF">2020-12-02T09:02:00Z</dcterms:modified>
</cp:coreProperties>
</file>